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42" w:rsidRPr="006F6FB5" w:rsidRDefault="003519B5" w:rsidP="003519B5">
      <w:pPr>
        <w:jc w:val="center"/>
        <w:rPr>
          <w:rFonts w:ascii="Arial" w:hAnsi="Arial" w:cs="Arial"/>
          <w:sz w:val="20"/>
          <w:szCs w:val="20"/>
        </w:rPr>
      </w:pPr>
      <w:r w:rsidRPr="00EA5A6A">
        <w:rPr>
          <w:rFonts w:ascii="Arial" w:hAnsi="Arial" w:cs="Arial"/>
          <w:b/>
          <w:sz w:val="20"/>
          <w:szCs w:val="20"/>
        </w:rPr>
        <w:t>Wyjaśnienie dotyczące</w:t>
      </w:r>
      <w:r w:rsidR="008353CF" w:rsidRPr="00EA5A6A">
        <w:rPr>
          <w:rFonts w:ascii="Arial" w:hAnsi="Arial" w:cs="Arial"/>
          <w:b/>
          <w:sz w:val="20"/>
          <w:szCs w:val="20"/>
        </w:rPr>
        <w:t xml:space="preserve"> klasyfikacji DEGURBA</w:t>
      </w:r>
      <w:r w:rsidR="006F6FB5">
        <w:rPr>
          <w:rFonts w:ascii="Arial" w:hAnsi="Arial" w:cs="Arial"/>
          <w:b/>
          <w:sz w:val="20"/>
          <w:szCs w:val="20"/>
        </w:rPr>
        <w:t xml:space="preserve"> </w:t>
      </w:r>
      <w:r w:rsidR="006F6FB5" w:rsidRPr="006F6FB5">
        <w:rPr>
          <w:rFonts w:ascii="Arial" w:hAnsi="Arial" w:cs="Arial"/>
          <w:sz w:val="20"/>
          <w:szCs w:val="20"/>
        </w:rPr>
        <w:t>– do zał.</w:t>
      </w:r>
      <w:r w:rsidR="006F6FB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6F6FB5" w:rsidRPr="006F6FB5">
        <w:rPr>
          <w:rFonts w:ascii="Arial" w:hAnsi="Arial" w:cs="Arial"/>
          <w:sz w:val="20"/>
          <w:szCs w:val="20"/>
        </w:rPr>
        <w:t>nr 5 pkt 22</w:t>
      </w:r>
    </w:p>
    <w:p w:rsidR="008353CF" w:rsidRPr="00EA5A6A" w:rsidRDefault="008353CF" w:rsidP="008353CF">
      <w:pPr>
        <w:jc w:val="both"/>
        <w:rPr>
          <w:rFonts w:ascii="Arial" w:hAnsi="Arial" w:cs="Arial"/>
          <w:sz w:val="20"/>
          <w:szCs w:val="20"/>
        </w:rPr>
      </w:pPr>
      <w:r w:rsidRPr="00EA5A6A">
        <w:rPr>
          <w:rFonts w:ascii="Arial" w:hAnsi="Arial" w:cs="Arial"/>
          <w:sz w:val="20"/>
          <w:szCs w:val="20"/>
        </w:rPr>
        <w:t xml:space="preserve">DEGURBA to zdefiniowana przez Eurostat i wykorzystywana do monitorowania obszaru realizacji inwestycji/projektu klasyfikacja jednostek przestrzennych, zgodnie z którą jednostki przestrzenne przyporządkowane są do następujących kategorii: gęsto zaludnione (01), pośrednie (02) i słabo zaludnione (03). Założenia metodologiczne DEGURBA opierają się na kryterium gęstości zaludnienia </w:t>
      </w:r>
      <w:r w:rsidR="00EA5A6A">
        <w:rPr>
          <w:rFonts w:ascii="Arial" w:hAnsi="Arial" w:cs="Arial"/>
          <w:sz w:val="20"/>
          <w:szCs w:val="20"/>
        </w:rPr>
        <w:br/>
      </w:r>
      <w:r w:rsidRPr="00EA5A6A">
        <w:rPr>
          <w:rFonts w:ascii="Arial" w:hAnsi="Arial" w:cs="Arial"/>
          <w:sz w:val="20"/>
          <w:szCs w:val="20"/>
        </w:rPr>
        <w:t xml:space="preserve">i minimalnej liczby ludności. Więcej szczegółów dostępnych jest na stronie: </w:t>
      </w:r>
    </w:p>
    <w:p w:rsidR="008353CF" w:rsidRPr="00EA5A6A" w:rsidRDefault="006F6FB5" w:rsidP="003519B5">
      <w:pPr>
        <w:jc w:val="center"/>
        <w:rPr>
          <w:rFonts w:ascii="Arial" w:hAnsi="Arial" w:cs="Arial"/>
          <w:sz w:val="20"/>
          <w:szCs w:val="20"/>
        </w:rPr>
      </w:pPr>
      <w:hyperlink r:id="rId4" w:history="1">
        <w:r w:rsidR="008353CF" w:rsidRPr="00EA5A6A">
          <w:rPr>
            <w:rStyle w:val="Hipercze"/>
            <w:rFonts w:ascii="Arial" w:hAnsi="Arial" w:cs="Arial"/>
            <w:sz w:val="20"/>
            <w:szCs w:val="20"/>
          </w:rPr>
          <w:t>http://ec.europa.eu/eurostat/ramon/miscellaneous/index.cfm?TargetUrl=DSP_DEGURBA</w:t>
        </w:r>
      </w:hyperlink>
    </w:p>
    <w:p w:rsidR="008353CF" w:rsidRPr="00EA5A6A" w:rsidRDefault="003519B5" w:rsidP="003519B5">
      <w:pPr>
        <w:jc w:val="center"/>
        <w:rPr>
          <w:rFonts w:ascii="Arial" w:hAnsi="Arial" w:cs="Arial"/>
          <w:sz w:val="20"/>
          <w:szCs w:val="20"/>
        </w:rPr>
      </w:pPr>
      <w:r w:rsidRPr="00EA5A6A">
        <w:rPr>
          <w:rFonts w:ascii="Arial" w:hAnsi="Arial" w:cs="Arial"/>
          <w:b/>
          <w:sz w:val="20"/>
          <w:szCs w:val="20"/>
        </w:rPr>
        <w:t>Klasyfikacja DEGURBA</w:t>
      </w:r>
      <w:r w:rsidR="008353CF" w:rsidRPr="00EA5A6A">
        <w:rPr>
          <w:rFonts w:ascii="Arial" w:hAnsi="Arial" w:cs="Arial"/>
          <w:b/>
          <w:sz w:val="20"/>
          <w:szCs w:val="20"/>
        </w:rPr>
        <w:t xml:space="preserve"> dla województwa pomorskiego</w:t>
      </w:r>
    </w:p>
    <w:tbl>
      <w:tblPr>
        <w:tblW w:w="666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3333"/>
      </w:tblGrid>
      <w:tr w:rsidR="008353CF" w:rsidRPr="00EA5A6A" w:rsidTr="003519B5">
        <w:trPr>
          <w:jc w:val="center"/>
        </w:trPr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353CF" w:rsidRPr="008353CF" w:rsidRDefault="008353CF" w:rsidP="0035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A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8353CF" w:rsidRPr="008353CF" w:rsidRDefault="008353CF" w:rsidP="0035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A5A6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klasyfikacja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Gdańsk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Gdynia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Słupsk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Tczew</w:t>
            </w:r>
            <w:r w:rsidR="003519B5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EA5A6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Bytów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miejsko-wiejska)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Chojnice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Człuchów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Kościerzyna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Kwidzyn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Lębork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EA5A6A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Luzino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wiejska)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Malbork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Pruszcz Gdański</w:t>
            </w:r>
            <w:r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3519B5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Pruszcz Gdański</w:t>
            </w:r>
            <w:r w:rsidR="003519B5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wiejska)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Pszczółki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wiejska)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Puck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Reda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Rumia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Sopot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Starogard Gdański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Ustka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Wejherowo</w:t>
            </w:r>
            <w:r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Wejherowo</w:t>
            </w:r>
            <w:r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wiejska)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Władysławowo</w:t>
            </w:r>
            <w:r w:rsidR="00EA5A6A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(gmina miejska)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</w:tr>
      <w:tr w:rsidR="008353CF" w:rsidRPr="00EA5A6A" w:rsidTr="003519B5">
        <w:trPr>
          <w:jc w:val="center"/>
        </w:trPr>
        <w:tc>
          <w:tcPr>
            <w:tcW w:w="33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pozostałe </w:t>
            </w:r>
            <w:r w:rsidR="003519B5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gminy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99"/>
            <w:noWrap/>
            <w:vAlign w:val="bottom"/>
            <w:hideMark/>
          </w:tcPr>
          <w:p w:rsidR="008353CF" w:rsidRPr="008353CF" w:rsidRDefault="008353CF" w:rsidP="003519B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</w:tr>
    </w:tbl>
    <w:p w:rsidR="008353CF" w:rsidRPr="00EA5A6A" w:rsidRDefault="008353CF">
      <w:pPr>
        <w:rPr>
          <w:rFonts w:ascii="Arial" w:hAnsi="Arial" w:cs="Arial"/>
          <w:sz w:val="20"/>
          <w:szCs w:val="20"/>
        </w:rPr>
      </w:pPr>
    </w:p>
    <w:tbl>
      <w:tblPr>
        <w:tblW w:w="6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4329"/>
      </w:tblGrid>
      <w:tr w:rsidR="008353CF" w:rsidRPr="008353CF" w:rsidTr="003519B5">
        <w:trPr>
          <w:trHeight w:val="300"/>
          <w:jc w:val="center"/>
        </w:trPr>
        <w:tc>
          <w:tcPr>
            <w:tcW w:w="2345" w:type="dxa"/>
            <w:shd w:val="clear" w:color="auto" w:fill="E5B8B7" w:themeFill="accent2" w:themeFillTint="66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duże obszary miejskie (o ludności &gt; 50 000 mieszkańców i dużej gęstości zaludnienia);</w:t>
            </w:r>
          </w:p>
        </w:tc>
      </w:tr>
      <w:tr w:rsidR="008353CF" w:rsidRPr="008353CF" w:rsidTr="003519B5">
        <w:trPr>
          <w:trHeight w:val="300"/>
          <w:jc w:val="center"/>
        </w:trPr>
        <w:tc>
          <w:tcPr>
            <w:tcW w:w="2345" w:type="dxa"/>
            <w:shd w:val="clear" w:color="000000" w:fill="FFFF99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małe obszary miejskie (o ludności &gt; 5 000 </w:t>
            </w:r>
            <w:r w:rsidR="003519B5" w:rsidRPr="00EA5A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średniej gęstości zaludnienia);</w:t>
            </w:r>
          </w:p>
        </w:tc>
      </w:tr>
      <w:tr w:rsidR="008353CF" w:rsidRPr="008353CF" w:rsidTr="003519B5">
        <w:trPr>
          <w:trHeight w:val="300"/>
          <w:jc w:val="center"/>
        </w:trPr>
        <w:tc>
          <w:tcPr>
            <w:tcW w:w="2345" w:type="dxa"/>
            <w:shd w:val="clear" w:color="000000" w:fill="99FF99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29" w:type="dxa"/>
            <w:shd w:val="clear" w:color="auto" w:fill="auto"/>
            <w:noWrap/>
            <w:vAlign w:val="center"/>
            <w:hideMark/>
          </w:tcPr>
          <w:p w:rsidR="008353CF" w:rsidRPr="008353CF" w:rsidRDefault="008353CF" w:rsidP="003519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353C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obszary wiejskie (o ludności &lt; 5 000 i małej gęstości zaludnienia)</w:t>
            </w:r>
          </w:p>
        </w:tc>
      </w:tr>
    </w:tbl>
    <w:p w:rsidR="003519B5" w:rsidRPr="00EA5A6A" w:rsidRDefault="003519B5">
      <w:pPr>
        <w:rPr>
          <w:rFonts w:ascii="Arial" w:hAnsi="Arial" w:cs="Arial"/>
          <w:sz w:val="20"/>
          <w:szCs w:val="20"/>
        </w:rPr>
      </w:pPr>
    </w:p>
    <w:sectPr w:rsidR="003519B5" w:rsidRPr="00EA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CF"/>
    <w:rsid w:val="003519B5"/>
    <w:rsid w:val="006F6FB5"/>
    <w:rsid w:val="00726842"/>
    <w:rsid w:val="008353CF"/>
    <w:rsid w:val="00EA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97038"/>
  <w15:docId w15:val="{6C3248BF-5793-440D-8FC1-CBB91646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53C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eurostat/ramon/miscellaneous/index.cfm?TargetUrl=DSP_DEGUR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Barbara Piepióra</cp:lastModifiedBy>
  <cp:revision>3</cp:revision>
  <cp:lastPrinted>2016-12-14T11:15:00Z</cp:lastPrinted>
  <dcterms:created xsi:type="dcterms:W3CDTF">2016-11-23T13:02:00Z</dcterms:created>
  <dcterms:modified xsi:type="dcterms:W3CDTF">2016-12-14T11:16:00Z</dcterms:modified>
</cp:coreProperties>
</file>